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omyślne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0"/>
          <w:szCs w:val="30"/>
          <w:shd w:val="clear" w:color="auto" w:fill="ffffff"/>
          <w:rtl w:val="0"/>
        </w:rPr>
      </w:pPr>
      <w:r>
        <w:rPr>
          <w:rFonts w:ascii="Arial" w:hAnsi="Arial"/>
          <w:sz w:val="30"/>
          <w:szCs w:val="30"/>
          <w:shd w:val="clear" w:color="auto" w:fill="ffffff"/>
          <w:rtl w:val="0"/>
          <w:lang w:val="de-DE"/>
        </w:rPr>
        <w:t>OSIS STELLA Chair by studio llot llov</w:t>
      </w:r>
    </w:p>
    <w:p>
      <w:pPr>
        <w:pStyle w:val="Domyślne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0"/>
          <w:szCs w:val="30"/>
          <w:shd w:val="clear" w:color="auto" w:fill="ffffff"/>
          <w:rtl w:val="0"/>
        </w:rPr>
      </w:pPr>
    </w:p>
    <w:p>
      <w:pPr>
        <w:pStyle w:val="Domyślne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0"/>
          <w:szCs w:val="30"/>
          <w:shd w:val="clear" w:color="auto" w:fill="ffffff"/>
          <w:rtl w:val="0"/>
        </w:rPr>
      </w:pPr>
      <w:r>
        <w:rPr>
          <w:rFonts w:ascii="Arial" w:hAnsi="Arial"/>
          <w:sz w:val="30"/>
          <w:szCs w:val="30"/>
          <w:shd w:val="clear" w:color="auto" w:fill="ffffff"/>
          <w:rtl w:val="0"/>
          <w:lang w:val="en-US"/>
        </w:rPr>
        <w:t>The STELLA Chair is an object designed by</w:t>
      </w:r>
      <w:r>
        <w:rPr>
          <w:rFonts w:ascii="Arial" w:hAnsi="Arial" w:hint="default"/>
          <w:sz w:val="30"/>
          <w:szCs w:val="30"/>
          <w:shd w:val="clear" w:color="auto" w:fill="ffffff"/>
          <w:rtl w:val="0"/>
        </w:rPr>
        <w:t> </w:t>
      </w:r>
      <w:r>
        <w:rPr>
          <w:rFonts w:ascii="Arial" w:hAnsi="Arial"/>
          <w:b w:val="1"/>
          <w:bCs w:val="1"/>
          <w:sz w:val="30"/>
          <w:szCs w:val="30"/>
          <w:shd w:val="clear" w:color="auto" w:fill="ffffff"/>
          <w:rtl w:val="0"/>
          <w:lang w:val="en-US"/>
        </w:rPr>
        <w:t>LLOT LLOV</w:t>
      </w:r>
      <w:r>
        <w:rPr>
          <w:rFonts w:ascii="Arial" w:hAnsi="Arial"/>
          <w:sz w:val="30"/>
          <w:szCs w:val="30"/>
          <w:shd w:val="clear" w:color="auto" w:fill="ffffff"/>
          <w:rtl w:val="0"/>
          <w:lang w:val="en-US"/>
        </w:rPr>
        <w:t>, deliberately positioned between seating furniture and sculptural form. It brings together geometry, surface, and edge detailing into a concise and clearly articulated whole.</w:t>
      </w:r>
    </w:p>
    <w:p>
      <w:pPr>
        <w:pStyle w:val="Domyślne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0"/>
          <w:szCs w:val="30"/>
          <w:shd w:val="clear" w:color="auto" w:fill="ffffff"/>
          <w:rtl w:val="0"/>
        </w:rPr>
      </w:pPr>
      <w:r>
        <w:rPr>
          <w:rFonts w:ascii="Arial" w:hAnsi="Arial"/>
          <w:sz w:val="30"/>
          <w:szCs w:val="30"/>
          <w:shd w:val="clear" w:color="auto" w:fill="ffffff"/>
          <w:rtl w:val="0"/>
          <w:lang w:val="en-US"/>
        </w:rPr>
        <w:t>The star-shaped base geometry extends into the backrest, rising vertically and defining the object</w:t>
      </w:r>
      <w:r>
        <w:rPr>
          <w:rFonts w:ascii="Arial" w:hAnsi="Arial" w:hint="default"/>
          <w:sz w:val="30"/>
          <w:szCs w:val="30"/>
          <w:shd w:val="clear" w:color="auto" w:fill="ffffff"/>
          <w:rtl w:val="1"/>
        </w:rPr>
        <w:t>’</w:t>
      </w:r>
      <w:r>
        <w:rPr>
          <w:rFonts w:ascii="Arial" w:hAnsi="Arial"/>
          <w:sz w:val="30"/>
          <w:szCs w:val="30"/>
          <w:shd w:val="clear" w:color="auto" w:fill="ffffff"/>
          <w:rtl w:val="0"/>
          <w:lang w:val="en-US"/>
        </w:rPr>
        <w:t>s distinctive silhouette. Sharply chamfered edges in zinc yellow outline the form, while the surfaces are finished in</w:t>
      </w:r>
      <w:r>
        <w:rPr>
          <w:rFonts w:ascii="Arial" w:hAnsi="Arial" w:hint="default"/>
          <w:sz w:val="30"/>
          <w:szCs w:val="30"/>
          <w:shd w:val="clear" w:color="auto" w:fill="ffffff"/>
          <w:rtl w:val="0"/>
        </w:rPr>
        <w:t> </w:t>
      </w:r>
      <w:r>
        <w:rPr>
          <w:rFonts w:ascii="Arial" w:hAnsi="Arial"/>
          <w:b w:val="1"/>
          <w:bCs w:val="1"/>
          <w:sz w:val="30"/>
          <w:szCs w:val="30"/>
          <w:shd w:val="clear" w:color="auto" w:fill="ffffff"/>
          <w:rtl w:val="0"/>
          <w:lang w:val="en-US"/>
        </w:rPr>
        <w:t>OSIS REPTILE ROCK</w:t>
      </w:r>
      <w:r>
        <w:rPr>
          <w:rFonts w:ascii="Arial" w:hAnsi="Arial" w:hint="default"/>
          <w:sz w:val="30"/>
          <w:szCs w:val="30"/>
          <w:shd w:val="clear" w:color="auto" w:fill="ffffff"/>
          <w:rtl w:val="0"/>
          <w:lang w:val="en-US"/>
        </w:rPr>
        <w:t>—</w:t>
      </w:r>
      <w:r>
        <w:rPr>
          <w:rFonts w:ascii="Arial" w:hAnsi="Arial"/>
          <w:sz w:val="30"/>
          <w:szCs w:val="30"/>
          <w:shd w:val="clear" w:color="auto" w:fill="ffffff"/>
          <w:rtl w:val="0"/>
          <w:lang w:val="en-US"/>
        </w:rPr>
        <w:t>a deep green with a fluid, organic pattern. The strong contrast between the dark, flowing surface and the crisp yellow edges heightens the chair</w:t>
      </w:r>
      <w:r>
        <w:rPr>
          <w:rFonts w:ascii="Arial" w:hAnsi="Arial" w:hint="default"/>
          <w:sz w:val="30"/>
          <w:szCs w:val="30"/>
          <w:shd w:val="clear" w:color="auto" w:fill="ffffff"/>
          <w:rtl w:val="1"/>
        </w:rPr>
        <w:t>’</w:t>
      </w:r>
      <w:r>
        <w:rPr>
          <w:rFonts w:ascii="Arial" w:hAnsi="Arial"/>
          <w:sz w:val="30"/>
          <w:szCs w:val="30"/>
          <w:shd w:val="clear" w:color="auto" w:fill="ffffff"/>
          <w:rtl w:val="0"/>
          <w:lang w:val="en-US"/>
        </w:rPr>
        <w:t>s sculptural presence and sharply accentuates its contours.</w:t>
      </w:r>
    </w:p>
    <w:p>
      <w:pPr>
        <w:pStyle w:val="Domyślne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0"/>
          <w:szCs w:val="30"/>
          <w:shd w:val="clear" w:color="auto" w:fill="ffffff"/>
          <w:rtl w:val="0"/>
        </w:rPr>
      </w:pPr>
      <w:r>
        <w:rPr>
          <w:rFonts w:ascii="Arial" w:hAnsi="Arial"/>
          <w:sz w:val="30"/>
          <w:szCs w:val="30"/>
          <w:shd w:val="clear" w:color="auto" w:fill="ffffff"/>
          <w:rtl w:val="0"/>
          <w:lang w:val="en-US"/>
        </w:rPr>
        <w:t>The seat appears as an applied cuboid, seemingly cutting into the star-shaped body. This intervention creates a tension between volume and negative space, reinforcing the object-like quality of the design.</w:t>
      </w:r>
    </w:p>
    <w:p>
      <w:pPr>
        <w:pStyle w:val="Domyślne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Fonts w:ascii="Arial" w:hAnsi="Arial"/>
          <w:sz w:val="30"/>
          <w:szCs w:val="30"/>
          <w:shd w:val="clear" w:color="auto" w:fill="ffffff"/>
          <w:rtl w:val="0"/>
          <w:lang w:val="en-US"/>
        </w:rPr>
        <w:t>As a sculptural piece, the STELLA Chair places edge treatment at the center of its formal language, establishing it as the defining element of the object.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omyślne">
    <w:name w:val="Domyślne"/>
    <w:next w:val="Domyśl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